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4AE" w:rsidRDefault="00B964AE" w:rsidP="00B964AE">
      <w:pPr>
        <w:pStyle w:val="Cabealho"/>
        <w:jc w:val="center"/>
        <w:rPr>
          <w:noProof/>
          <w:color w:val="000000"/>
        </w:rPr>
      </w:pPr>
      <w:r>
        <w:rPr>
          <w:noProof/>
          <w:color w:val="000000"/>
          <w:lang w:eastAsia="pt-BR"/>
        </w:rPr>
        <w:drawing>
          <wp:inline distT="0" distB="0" distL="0" distR="0">
            <wp:extent cx="3590925" cy="685800"/>
            <wp:effectExtent l="0" t="0" r="9525" b="0"/>
            <wp:docPr id="1" name="Imagem 1" descr="LogoDocumento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ocumento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C72" w:rsidRPr="00A71C72" w:rsidRDefault="00B964AE" w:rsidP="00A71C72">
      <w:pPr>
        <w:pStyle w:val="Cabealho"/>
        <w:jc w:val="center"/>
        <w:rPr>
          <w:rFonts w:ascii="Ecofont Vera Sans" w:hAnsi="Ecofont Vera Sans"/>
          <w:noProof/>
        </w:rPr>
      </w:pPr>
      <w:r w:rsidRPr="005D5254">
        <w:rPr>
          <w:noProof/>
          <w:color w:val="FF0000"/>
        </w:rPr>
        <w:t xml:space="preserve">                               </w:t>
      </w:r>
      <w:r w:rsidR="00A71C72" w:rsidRPr="00A71C72">
        <w:rPr>
          <w:rFonts w:ascii="Ecofont Vera Sans" w:hAnsi="Ecofont Vera Sans"/>
          <w:noProof/>
        </w:rPr>
        <w:t>GERÊNCIA DE FISCALIZAÇÃO</w:t>
      </w:r>
    </w:p>
    <w:p w:rsidR="006E5134" w:rsidRDefault="006E5134" w:rsidP="006E5134">
      <w:pPr>
        <w:ind w:right="-1"/>
        <w:rPr>
          <w:rFonts w:ascii="Ecofont Vera Sans" w:hAnsi="Ecofont Vera Sans"/>
          <w:color w:val="FF0000"/>
        </w:rPr>
      </w:pPr>
    </w:p>
    <w:p w:rsidR="00EF373E" w:rsidRDefault="00A71C72" w:rsidP="00EF373E">
      <w:pPr>
        <w:spacing w:after="0" w:line="360" w:lineRule="auto"/>
        <w:jc w:val="center"/>
        <w:rPr>
          <w:rFonts w:ascii="Ecofont Vera Sans" w:hAnsi="Ecofont Vera Sans"/>
          <w:b/>
        </w:rPr>
      </w:pPr>
      <w:r w:rsidRPr="005D2B20">
        <w:rPr>
          <w:rFonts w:ascii="Ecofont Vera Sans" w:hAnsi="Ecofont Vera Sans"/>
          <w:b/>
        </w:rPr>
        <w:t>AUDITORIA OPERACIONAL NO DEPARTAMENTO ESTADUAL DE TRÂNSITO DE GOIÁS</w:t>
      </w:r>
    </w:p>
    <w:p w:rsidR="00EF373E" w:rsidRDefault="00EF373E" w:rsidP="005D2B20">
      <w:pPr>
        <w:spacing w:after="0" w:line="360" w:lineRule="auto"/>
        <w:jc w:val="center"/>
        <w:rPr>
          <w:rFonts w:ascii="Ecofont Vera Sans" w:hAnsi="Ecofont Vera Sans"/>
          <w:b/>
        </w:rPr>
      </w:pPr>
    </w:p>
    <w:p w:rsidR="00EF373E" w:rsidRDefault="00EF373E" w:rsidP="00EF373E">
      <w:pPr>
        <w:spacing w:after="0" w:line="360" w:lineRule="auto"/>
        <w:jc w:val="center"/>
        <w:rPr>
          <w:rFonts w:ascii="Ecofont Vera Sans" w:hAnsi="Ecofont Vera Sans"/>
          <w:b/>
        </w:rPr>
      </w:pPr>
      <w:r>
        <w:rPr>
          <w:noProof/>
        </w:rPr>
        <w:drawing>
          <wp:inline distT="0" distB="0" distL="0" distR="0">
            <wp:extent cx="5400040" cy="3600450"/>
            <wp:effectExtent l="0" t="0" r="0" b="0"/>
            <wp:docPr id="2" name="Imagem 2" descr="Detran-DF publica nomes de 390 condutores com CNH suspensa. Veja l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tran-DF publica nomes de 390 condutores com CNH suspensa. Veja lis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73E" w:rsidRPr="005D2B20" w:rsidRDefault="00EF373E" w:rsidP="00EF373E">
      <w:pPr>
        <w:spacing w:after="0" w:line="360" w:lineRule="auto"/>
        <w:rPr>
          <w:rFonts w:ascii="Ecofont Vera Sans" w:hAnsi="Ecofont Vera Sans"/>
          <w:b/>
        </w:rPr>
      </w:pPr>
    </w:p>
    <w:p w:rsidR="00EF2149" w:rsidRDefault="00A71C72" w:rsidP="00EF2149">
      <w:pPr>
        <w:pStyle w:val="Cabealho"/>
        <w:spacing w:line="360" w:lineRule="auto"/>
        <w:jc w:val="both"/>
        <w:rPr>
          <w:rFonts w:ascii="Ecofont Vera Sans" w:hAnsi="Ecofont Vera Sans" w:cs="Arial"/>
          <w:sz w:val="22"/>
          <w:szCs w:val="22"/>
        </w:rPr>
      </w:pPr>
      <w:r>
        <w:rPr>
          <w:rFonts w:ascii="Ecofont Vera Sans" w:hAnsi="Ecofont Vera Sans" w:cs="Arial"/>
          <w:sz w:val="22"/>
          <w:szCs w:val="22"/>
        </w:rPr>
        <w:t>O presente trabalho foi proposto em virtude da relevância do tema, uma vez que o sistema de trânsito ocupa um papel de destaque, sob o aspecto econômico e social, na medida em que envolve diariamente todos os cidadãos, no exercício de ir e vir, de se locomoverem em busca da satisfação de suas necessidades.</w:t>
      </w:r>
    </w:p>
    <w:p w:rsidR="008854F9" w:rsidRDefault="008854F9" w:rsidP="00EF2149">
      <w:pPr>
        <w:pStyle w:val="Cabealho"/>
        <w:spacing w:line="360" w:lineRule="auto"/>
        <w:jc w:val="both"/>
        <w:rPr>
          <w:rFonts w:ascii="Ecofont Vera Sans" w:hAnsi="Ecofont Vera Sans" w:cs="Arial"/>
          <w:sz w:val="22"/>
          <w:szCs w:val="22"/>
        </w:rPr>
      </w:pPr>
    </w:p>
    <w:p w:rsidR="00EF2149" w:rsidRDefault="00EF2149" w:rsidP="00EF2149">
      <w:pPr>
        <w:autoSpaceDE w:val="0"/>
        <w:autoSpaceDN w:val="0"/>
        <w:adjustRightInd w:val="0"/>
        <w:spacing w:after="0" w:line="360" w:lineRule="auto"/>
        <w:jc w:val="both"/>
        <w:rPr>
          <w:rFonts w:ascii="Ecofont Vera Sans" w:hAnsi="Ecofont Vera Sans" w:cs="Arial"/>
          <w:lang w:eastAsia="pt-BR"/>
        </w:rPr>
      </w:pPr>
      <w:r w:rsidRPr="00DB2811">
        <w:rPr>
          <w:rFonts w:ascii="Ecofont Vera Sans" w:hAnsi="Ecofont Vera Sans" w:cs="Arial"/>
          <w:lang w:eastAsia="pt-BR"/>
        </w:rPr>
        <w:t>Nesse sentido, foi aprovada, no Plano de Fiscalização do biênio 2017/2018 (Resolução Normativa nº 02/2017), Auditoria Operacional relativa ao sistema de infrações de trânsito e aos processos administrativos de suspensão do direito de dirigir e de cassação da Carteira Nacional de Habilitação (CNH).</w:t>
      </w:r>
    </w:p>
    <w:p w:rsidR="008854F9" w:rsidRDefault="008854F9" w:rsidP="00EF2149">
      <w:pPr>
        <w:autoSpaceDE w:val="0"/>
        <w:autoSpaceDN w:val="0"/>
        <w:adjustRightInd w:val="0"/>
        <w:spacing w:after="0" w:line="360" w:lineRule="auto"/>
        <w:jc w:val="both"/>
        <w:rPr>
          <w:rFonts w:ascii="Ecofont Vera Sans" w:hAnsi="Ecofont Vera Sans" w:cs="Arial"/>
          <w:lang w:eastAsia="pt-BR"/>
        </w:rPr>
      </w:pPr>
    </w:p>
    <w:p w:rsidR="00EF2149" w:rsidRPr="00ED1AB0" w:rsidRDefault="00EF2149" w:rsidP="00EF2149">
      <w:pPr>
        <w:pStyle w:val="Cabealho"/>
        <w:spacing w:line="360" w:lineRule="auto"/>
        <w:jc w:val="both"/>
        <w:rPr>
          <w:rFonts w:ascii="Ecofont Vera Sans" w:hAnsi="Ecofont Vera Sans" w:cs="Arial"/>
          <w:strike/>
          <w:color w:val="FF0000"/>
        </w:rPr>
      </w:pPr>
      <w:r>
        <w:rPr>
          <w:rFonts w:ascii="Ecofont Vera Sans" w:hAnsi="Ecofont Vera Sans" w:cs="Arial"/>
          <w:sz w:val="22"/>
          <w:szCs w:val="22"/>
          <w:lang w:eastAsia="pt-BR"/>
        </w:rPr>
        <w:t>Cumpre destacar que</w:t>
      </w:r>
      <w:r w:rsidRPr="00DB2811">
        <w:rPr>
          <w:rFonts w:ascii="Ecofont Vera Sans" w:hAnsi="Ecofont Vera Sans" w:cs="Arial"/>
          <w:sz w:val="22"/>
          <w:szCs w:val="22"/>
          <w:lang w:eastAsia="pt-BR"/>
        </w:rPr>
        <w:t xml:space="preserve"> as penalidades de suspensão e cassação de CNH tem o condão de evitar que condutores infratores circulem livremente no trânsito</w:t>
      </w:r>
      <w:r>
        <w:rPr>
          <w:rFonts w:ascii="Ecofont Vera Sans" w:hAnsi="Ecofont Vera Sans" w:cs="Arial"/>
          <w:sz w:val="22"/>
          <w:szCs w:val="22"/>
          <w:lang w:eastAsia="pt-BR"/>
        </w:rPr>
        <w:t>, de modo a representar periculosidade aos cidadãos.</w:t>
      </w:r>
      <w:r w:rsidRPr="00DB2811">
        <w:rPr>
          <w:rFonts w:ascii="Ecofont Vera Sans" w:hAnsi="Ecofont Vera Sans" w:cs="Arial"/>
          <w:sz w:val="22"/>
          <w:szCs w:val="22"/>
          <w:lang w:eastAsia="pt-BR"/>
        </w:rPr>
        <w:t xml:space="preserve"> Ness</w:t>
      </w:r>
      <w:r>
        <w:rPr>
          <w:rFonts w:ascii="Ecofont Vera Sans" w:hAnsi="Ecofont Vera Sans" w:cs="Arial"/>
          <w:sz w:val="22"/>
          <w:szCs w:val="22"/>
          <w:lang w:eastAsia="pt-BR"/>
        </w:rPr>
        <w:t>e caminho</w:t>
      </w:r>
      <w:r w:rsidRPr="00DB2811">
        <w:rPr>
          <w:rFonts w:ascii="Ecofont Vera Sans" w:hAnsi="Ecofont Vera Sans" w:cs="Arial"/>
          <w:sz w:val="22"/>
          <w:szCs w:val="22"/>
          <w:lang w:eastAsia="pt-BR"/>
        </w:rPr>
        <w:t xml:space="preserve">, tendo </w:t>
      </w:r>
      <w:r w:rsidRPr="00DB2811">
        <w:rPr>
          <w:rFonts w:ascii="Ecofont Vera Sans" w:hAnsi="Ecofont Vera Sans" w:cs="Arial"/>
          <w:sz w:val="22"/>
          <w:szCs w:val="22"/>
          <w:lang w:eastAsia="pt-BR"/>
        </w:rPr>
        <w:lastRenderedPageBreak/>
        <w:t>em vista que o D</w:t>
      </w:r>
      <w:r>
        <w:rPr>
          <w:rFonts w:ascii="Ecofont Vera Sans" w:hAnsi="Ecofont Vera Sans" w:cs="Arial"/>
          <w:sz w:val="22"/>
          <w:szCs w:val="22"/>
          <w:lang w:eastAsia="pt-BR"/>
        </w:rPr>
        <w:t>etran-</w:t>
      </w:r>
      <w:r w:rsidRPr="00DB2811">
        <w:rPr>
          <w:rFonts w:ascii="Ecofont Vera Sans" w:hAnsi="Ecofont Vera Sans" w:cs="Arial"/>
          <w:sz w:val="22"/>
          <w:szCs w:val="22"/>
          <w:lang w:eastAsia="pt-BR"/>
        </w:rPr>
        <w:t>GO tem como missão promover a gestão do trânsito com qualidade, ética e transparência, educando os cidadãos e fazendo cumprir as normas em defesa da vida, esta Corte de Contas tem como objetivo</w:t>
      </w:r>
      <w:r w:rsidRPr="007C0A18">
        <w:rPr>
          <w:rFonts w:ascii="Ecofont Vera Sans" w:hAnsi="Ecofont Vera Sans" w:cs="Arial"/>
          <w:sz w:val="22"/>
          <w:szCs w:val="22"/>
          <w:lang w:eastAsia="pt-BR"/>
        </w:rPr>
        <w:t>, com o presente trabalho,</w:t>
      </w:r>
      <w:r w:rsidRPr="00DB2811">
        <w:rPr>
          <w:rFonts w:ascii="Ecofont Vera Sans" w:hAnsi="Ecofont Vera Sans" w:cs="Arial"/>
          <w:sz w:val="22"/>
          <w:szCs w:val="22"/>
          <w:lang w:eastAsia="pt-BR"/>
        </w:rPr>
        <w:t xml:space="preserve"> contribuir com a efetiva execução da política estadual de trânsito, garantindo, assim, uma maior segurança para a sociedade.</w:t>
      </w:r>
      <w:r w:rsidR="00A71C72">
        <w:rPr>
          <w:rFonts w:ascii="Ecofont Vera Sans" w:hAnsi="Ecofont Vera Sans" w:cs="Arial"/>
          <w:sz w:val="22"/>
          <w:szCs w:val="22"/>
        </w:rPr>
        <w:t xml:space="preserve"> </w:t>
      </w:r>
    </w:p>
    <w:p w:rsidR="00081753" w:rsidRDefault="00081753" w:rsidP="00081753">
      <w:pPr>
        <w:spacing w:after="0" w:line="360" w:lineRule="auto"/>
        <w:jc w:val="both"/>
        <w:rPr>
          <w:rFonts w:ascii="Ecofont Vera Sans" w:hAnsi="Ecofont Vera Sans"/>
          <w:b/>
        </w:rPr>
      </w:pPr>
    </w:p>
    <w:p w:rsidR="00FD66F4" w:rsidRDefault="00FD66F4" w:rsidP="00A71C72">
      <w:pPr>
        <w:spacing w:after="0" w:line="360" w:lineRule="auto"/>
        <w:jc w:val="both"/>
        <w:rPr>
          <w:rFonts w:ascii="Ecofont Vera Sans" w:hAnsi="Ecofont Vera Sans"/>
          <w:b/>
        </w:rPr>
      </w:pPr>
      <w:r w:rsidRPr="00FD66F4">
        <w:rPr>
          <w:rFonts w:ascii="Ecofont Vera Sans" w:hAnsi="Ecofont Vera Sans"/>
          <w:b/>
        </w:rPr>
        <w:t>Objetivo da Fiscalização</w:t>
      </w:r>
    </w:p>
    <w:p w:rsidR="00A71C72" w:rsidRDefault="00A71C72" w:rsidP="00A71C72">
      <w:pPr>
        <w:spacing w:after="0" w:line="360" w:lineRule="auto"/>
        <w:jc w:val="both"/>
        <w:rPr>
          <w:rFonts w:ascii="Ecofont Vera Sans" w:hAnsi="Ecofont Vera Sans"/>
          <w:b/>
        </w:rPr>
      </w:pPr>
    </w:p>
    <w:p w:rsidR="00A71C72" w:rsidRDefault="00A71C72" w:rsidP="00A71C72">
      <w:pPr>
        <w:spacing w:after="0" w:line="360" w:lineRule="auto"/>
        <w:jc w:val="both"/>
        <w:rPr>
          <w:rFonts w:ascii="Ecofont Vera Sans" w:hAnsi="Ecofont Vera Sans" w:cs="Arial"/>
          <w:lang w:eastAsia="pt-BR"/>
        </w:rPr>
      </w:pPr>
      <w:r>
        <w:rPr>
          <w:rFonts w:ascii="Ecofont Vera Sans" w:hAnsi="Ecofont Vera Sans" w:cs="Arial"/>
          <w:lang w:eastAsia="pt-BR"/>
        </w:rPr>
        <w:t>Avaliar as condições estruturais e gerenciais do Detran-GO, no tocante à eficiência e eficácia da atuação da Autarquia, referente aos procedimentos adotados quanto à instauração dos processos administrativos de suspensão do direito de dirigir (por somatório de pontos) e cassação do documento de habilitação, com vistas a garantir a segurança do trânsito.</w:t>
      </w:r>
    </w:p>
    <w:p w:rsidR="00EF2149" w:rsidRDefault="00EF2149" w:rsidP="00A71C72">
      <w:pPr>
        <w:spacing w:after="0" w:line="360" w:lineRule="auto"/>
        <w:jc w:val="both"/>
        <w:rPr>
          <w:rFonts w:ascii="Ecofont Vera Sans" w:hAnsi="Ecofont Vera Sans" w:cs="Arial"/>
          <w:lang w:eastAsia="pt-BR"/>
        </w:rPr>
      </w:pPr>
    </w:p>
    <w:p w:rsidR="00EF2149" w:rsidRDefault="00EF2149" w:rsidP="008854F9">
      <w:pPr>
        <w:pStyle w:val="Cabealho"/>
        <w:spacing w:line="360" w:lineRule="auto"/>
        <w:jc w:val="both"/>
        <w:rPr>
          <w:rFonts w:ascii="Ecofont Vera Sans" w:hAnsi="Ecofont Vera Sans" w:cs="Arial"/>
          <w:lang w:eastAsia="pt-BR"/>
        </w:rPr>
      </w:pPr>
      <w:r>
        <w:rPr>
          <w:rFonts w:ascii="Ecofont Vera Sans" w:hAnsi="Ecofont Vera Sans" w:cs="Arial"/>
          <w:sz w:val="22"/>
          <w:szCs w:val="22"/>
        </w:rPr>
        <w:t xml:space="preserve">As estratégias metodológicas adotadas compreenderam pesquisas bibliográficas, aplicação da legislação pertinente, análise de dados, documentos e informações da Autarquia e entrevistas semiestruturadas com as equipes técnicas e gestores das áreas envolvidas. </w:t>
      </w:r>
      <w:r w:rsidRPr="003D59C6">
        <w:rPr>
          <w:rFonts w:ascii="Ecofont Vera Sans" w:hAnsi="Ecofont Vera Sans" w:cs="Arial"/>
          <w:sz w:val="22"/>
          <w:szCs w:val="22"/>
        </w:rPr>
        <w:t>Em consonância com as normas de auditoria</w:t>
      </w:r>
      <w:r w:rsidR="008854F9">
        <w:rPr>
          <w:rFonts w:ascii="Ecofont Vera Sans" w:hAnsi="Ecofont Vera Sans" w:cs="Arial"/>
          <w:sz w:val="22"/>
          <w:szCs w:val="22"/>
        </w:rPr>
        <w:t xml:space="preserve"> </w:t>
      </w:r>
      <w:r w:rsidRPr="003D59C6">
        <w:rPr>
          <w:rFonts w:ascii="Ecofont Vera Sans" w:hAnsi="Ecofont Vera Sans" w:cs="Arial"/>
        </w:rPr>
        <w:t>governamental vigentes, foram também utili</w:t>
      </w:r>
      <w:r>
        <w:rPr>
          <w:rFonts w:ascii="Ecofont Vera Sans" w:hAnsi="Ecofont Vera Sans" w:cs="Arial"/>
        </w:rPr>
        <w:t>zadas técnicas de diagnóstico e definidos critérios aplicáveis à</w:t>
      </w:r>
      <w:r w:rsidRPr="003D59C6">
        <w:rPr>
          <w:rFonts w:ascii="Ecofont Vera Sans" w:hAnsi="Ecofont Vera Sans" w:cs="Arial"/>
        </w:rPr>
        <w:t xml:space="preserve"> Auditoria Operacional.</w:t>
      </w:r>
    </w:p>
    <w:p w:rsidR="00A71C72" w:rsidRDefault="00A71C72" w:rsidP="00A71C72">
      <w:pPr>
        <w:spacing w:after="0" w:line="360" w:lineRule="auto"/>
        <w:jc w:val="both"/>
        <w:rPr>
          <w:rFonts w:ascii="Ecofont Vera Sans" w:hAnsi="Ecofont Vera Sans" w:cs="Arial"/>
          <w:lang w:eastAsia="pt-BR"/>
        </w:rPr>
      </w:pPr>
    </w:p>
    <w:p w:rsidR="006E5134" w:rsidRDefault="006E5134" w:rsidP="00A71C72">
      <w:pPr>
        <w:spacing w:after="0" w:line="360" w:lineRule="auto"/>
        <w:jc w:val="both"/>
        <w:rPr>
          <w:rFonts w:ascii="Ecofont Vera Sans" w:hAnsi="Ecofont Vera Sans"/>
          <w:b/>
        </w:rPr>
      </w:pPr>
      <w:r w:rsidRPr="006E5134">
        <w:rPr>
          <w:rFonts w:ascii="Ecofont Vera Sans" w:hAnsi="Ecofont Vera Sans"/>
          <w:b/>
        </w:rPr>
        <w:t>Principais achados do TCE-GO</w:t>
      </w:r>
    </w:p>
    <w:p w:rsidR="00A71C72" w:rsidRDefault="00A71C72" w:rsidP="00A71C72">
      <w:pPr>
        <w:spacing w:after="0" w:line="360" w:lineRule="auto"/>
        <w:jc w:val="both"/>
        <w:rPr>
          <w:rFonts w:ascii="Ecofont Vera Sans" w:hAnsi="Ecofont Vera Sans"/>
          <w:b/>
        </w:rPr>
      </w:pPr>
    </w:p>
    <w:p w:rsidR="00A71C72" w:rsidRPr="00A71C72" w:rsidRDefault="00A71C72" w:rsidP="00A71C72">
      <w:pPr>
        <w:pStyle w:val="Default"/>
        <w:spacing w:line="360" w:lineRule="auto"/>
        <w:ind w:right="-568"/>
        <w:jc w:val="both"/>
        <w:rPr>
          <w:color w:val="auto"/>
          <w:sz w:val="22"/>
        </w:rPr>
      </w:pPr>
      <w:r>
        <w:rPr>
          <w:color w:val="auto"/>
          <w:sz w:val="22"/>
          <w:szCs w:val="22"/>
        </w:rPr>
        <w:t xml:space="preserve">a. </w:t>
      </w:r>
      <w:r w:rsidRPr="00A71C72">
        <w:rPr>
          <w:color w:val="auto"/>
          <w:sz w:val="22"/>
        </w:rPr>
        <w:t>Falta de normatização das atribuições e competências dos setores envolvidos no processo de suspensão do direito de dirigir</w:t>
      </w:r>
    </w:p>
    <w:p w:rsidR="00A71C72" w:rsidRPr="00A71C72" w:rsidRDefault="00A71C72" w:rsidP="00A71C72">
      <w:pPr>
        <w:pStyle w:val="Default"/>
        <w:spacing w:line="360" w:lineRule="auto"/>
        <w:ind w:right="-568"/>
        <w:jc w:val="both"/>
        <w:rPr>
          <w:rFonts w:eastAsia="Calibri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b.</w:t>
      </w:r>
      <w:r w:rsidRPr="00A71C72">
        <w:rPr>
          <w:color w:val="auto"/>
          <w:sz w:val="22"/>
          <w:szCs w:val="22"/>
        </w:rPr>
        <w:t xml:space="preserve"> </w:t>
      </w:r>
      <w:r w:rsidRPr="00A71C72">
        <w:rPr>
          <w:rFonts w:eastAsia="Calibri"/>
          <w:color w:val="auto"/>
          <w:sz w:val="22"/>
          <w:szCs w:val="22"/>
        </w:rPr>
        <w:t>Ausência de procedimentos formalizados sobre os processos de suspensão de CNH por somatório de pontos</w:t>
      </w:r>
    </w:p>
    <w:p w:rsidR="00A71C72" w:rsidRPr="00A71C72" w:rsidRDefault="00A71C72" w:rsidP="00A71C72">
      <w:pPr>
        <w:pStyle w:val="Default"/>
        <w:spacing w:line="360" w:lineRule="auto"/>
        <w:ind w:right="-568"/>
        <w:jc w:val="both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c. </w:t>
      </w:r>
      <w:r w:rsidRPr="00A71C72">
        <w:rPr>
          <w:rFonts w:cs="Arial"/>
          <w:color w:val="auto"/>
          <w:sz w:val="22"/>
          <w:szCs w:val="22"/>
        </w:rPr>
        <w:t>Ausência de instauração de processos administrativos de suspensão de CNH nos anos de 2015 e 2016, com relação aos condutores que atingiram 20 pontos</w:t>
      </w:r>
    </w:p>
    <w:p w:rsidR="006E5134" w:rsidRDefault="00A71C72" w:rsidP="00A71C72">
      <w:pPr>
        <w:spacing w:after="0" w:line="360" w:lineRule="auto"/>
        <w:ind w:right="-1"/>
        <w:jc w:val="both"/>
        <w:rPr>
          <w:rFonts w:ascii="Ecofont Vera Sans" w:hAnsi="Ecofont Vera Sans"/>
        </w:rPr>
      </w:pPr>
      <w:r>
        <w:rPr>
          <w:rFonts w:ascii="Ecofont Vera Sans" w:hAnsi="Ecofont Vera Sans"/>
        </w:rPr>
        <w:t xml:space="preserve">d. </w:t>
      </w:r>
      <w:r w:rsidRPr="00A71C72">
        <w:rPr>
          <w:rFonts w:ascii="Ecofont Vera Sans" w:hAnsi="Ecofont Vera Sans"/>
        </w:rPr>
        <w:t>Omissão na aplicação da penalidade de cassação da CNH.</w:t>
      </w:r>
    </w:p>
    <w:p w:rsidR="00A71C72" w:rsidRPr="00ED1AB0" w:rsidRDefault="00A71C72" w:rsidP="00A71C72">
      <w:pPr>
        <w:spacing w:after="0" w:line="360" w:lineRule="auto"/>
        <w:ind w:right="-1"/>
        <w:jc w:val="both"/>
        <w:rPr>
          <w:rFonts w:ascii="Ecofont Vera Sans" w:hAnsi="Ecofont Vera Sans"/>
          <w:color w:val="4F81BD" w:themeColor="accent1"/>
        </w:rPr>
      </w:pPr>
    </w:p>
    <w:p w:rsidR="00ED1AB0" w:rsidRDefault="006E5134" w:rsidP="00A71C72">
      <w:pPr>
        <w:spacing w:after="0" w:line="360" w:lineRule="auto"/>
        <w:ind w:right="-1"/>
        <w:jc w:val="both"/>
        <w:rPr>
          <w:rFonts w:ascii="Ecofont Vera Sans" w:hAnsi="Ecofont Vera Sans"/>
          <w:b/>
        </w:rPr>
      </w:pPr>
      <w:r w:rsidRPr="006E5134">
        <w:rPr>
          <w:rFonts w:ascii="Ecofont Vera Sans" w:hAnsi="Ecofont Vera Sans"/>
          <w:b/>
        </w:rPr>
        <w:t>Deliberações do TCE-GO</w:t>
      </w:r>
    </w:p>
    <w:p w:rsidR="00EF373E" w:rsidRDefault="00EF373E" w:rsidP="00A71C72">
      <w:pPr>
        <w:spacing w:after="0" w:line="360" w:lineRule="auto"/>
        <w:ind w:right="-1"/>
        <w:jc w:val="both"/>
        <w:rPr>
          <w:rFonts w:ascii="Ecofont Vera Sans" w:hAnsi="Ecofont Vera Sans"/>
          <w:b/>
        </w:rPr>
      </w:pPr>
      <w:bookmarkStart w:id="0" w:name="_GoBack"/>
      <w:bookmarkEnd w:id="0"/>
    </w:p>
    <w:p w:rsidR="009229E6" w:rsidRPr="009229E6" w:rsidRDefault="009229E6" w:rsidP="00A71C72">
      <w:pPr>
        <w:spacing w:after="0" w:line="360" w:lineRule="auto"/>
        <w:ind w:right="-1"/>
        <w:jc w:val="both"/>
        <w:rPr>
          <w:rFonts w:ascii="Ecofont Vera Sans" w:hAnsi="Ecofont Vera Sans"/>
        </w:rPr>
      </w:pPr>
      <w:r w:rsidRPr="009229E6">
        <w:rPr>
          <w:rFonts w:ascii="Ecofont Vera Sans" w:hAnsi="Ecofont Vera Sans"/>
        </w:rPr>
        <w:t>As deliberações do Tribunal foram no sentido de recomendar ao Detran</w:t>
      </w:r>
      <w:r w:rsidR="00E478B3">
        <w:rPr>
          <w:rFonts w:ascii="Ecofont Vera Sans" w:hAnsi="Ecofont Vera Sans"/>
        </w:rPr>
        <w:t xml:space="preserve"> que</w:t>
      </w:r>
      <w:r w:rsidRPr="009229E6">
        <w:rPr>
          <w:rFonts w:ascii="Ecofont Vera Sans" w:hAnsi="Ecofont Vera Sans"/>
        </w:rPr>
        <w:t>:</w:t>
      </w:r>
    </w:p>
    <w:p w:rsidR="009229E6" w:rsidRDefault="009229E6" w:rsidP="00A71C72">
      <w:pPr>
        <w:spacing w:after="0" w:line="360" w:lineRule="auto"/>
        <w:ind w:right="-1"/>
        <w:jc w:val="both"/>
        <w:rPr>
          <w:rFonts w:ascii="Ecofont Vera Sans" w:hAnsi="Ecofont Vera Sans"/>
          <w:b/>
        </w:rPr>
      </w:pPr>
    </w:p>
    <w:p w:rsidR="00262DEF" w:rsidRPr="00262DEF" w:rsidRDefault="00262DEF" w:rsidP="00262DEF">
      <w:pPr>
        <w:spacing w:after="0" w:line="360" w:lineRule="auto"/>
        <w:ind w:right="-1"/>
        <w:jc w:val="both"/>
        <w:rPr>
          <w:rFonts w:ascii="Ecofont Vera Sans" w:hAnsi="Ecofont Vera Sans"/>
        </w:rPr>
      </w:pPr>
      <w:r>
        <w:rPr>
          <w:rFonts w:ascii="Ecofont Vera Sans" w:hAnsi="Ecofont Vera Sans"/>
        </w:rPr>
        <w:lastRenderedPageBreak/>
        <w:t>a.</w:t>
      </w:r>
      <w:r>
        <w:rPr>
          <w:rFonts w:ascii="Ecofont Vera Sans" w:hAnsi="Ecofont Vera Sans"/>
        </w:rPr>
        <w:tab/>
        <w:t>E</w:t>
      </w:r>
      <w:r w:rsidRPr="00262DEF">
        <w:rPr>
          <w:rFonts w:ascii="Ecofont Vera Sans" w:hAnsi="Ecofont Vera Sans"/>
        </w:rPr>
        <w:t>labore e formalize as competências e atribuições da Gerência de</w:t>
      </w:r>
      <w:r>
        <w:rPr>
          <w:rFonts w:ascii="Ecofont Vera Sans" w:hAnsi="Ecofont Vera Sans"/>
        </w:rPr>
        <w:t xml:space="preserve"> </w:t>
      </w:r>
      <w:r w:rsidRPr="00262DEF">
        <w:rPr>
          <w:rFonts w:ascii="Ecofont Vera Sans" w:hAnsi="Ecofont Vera Sans"/>
        </w:rPr>
        <w:t>Fiscalização e de Aplicação de Penalidades e d</w:t>
      </w:r>
      <w:r w:rsidR="0015164B">
        <w:rPr>
          <w:rFonts w:ascii="Ecofont Vera Sans" w:hAnsi="Ecofont Vera Sans"/>
        </w:rPr>
        <w:t>a</w:t>
      </w:r>
      <w:r w:rsidRPr="00262DEF">
        <w:rPr>
          <w:rFonts w:ascii="Ecofont Vera Sans" w:hAnsi="Ecofont Vera Sans"/>
        </w:rPr>
        <w:t>s Comissões a ela subordinadas,</w:t>
      </w:r>
      <w:r>
        <w:rPr>
          <w:rFonts w:ascii="Ecofont Vera Sans" w:hAnsi="Ecofont Vera Sans"/>
        </w:rPr>
        <w:t xml:space="preserve"> </w:t>
      </w:r>
      <w:r w:rsidRPr="00262DEF">
        <w:rPr>
          <w:rFonts w:ascii="Ecofont Vera Sans" w:hAnsi="Ecofont Vera Sans"/>
        </w:rPr>
        <w:t>bem como da Gerência de Tec</w:t>
      </w:r>
      <w:r>
        <w:rPr>
          <w:rFonts w:ascii="Ecofont Vera Sans" w:hAnsi="Ecofont Vera Sans"/>
        </w:rPr>
        <w:t>n</w:t>
      </w:r>
      <w:r w:rsidRPr="00262DEF">
        <w:rPr>
          <w:rFonts w:ascii="Ecofont Vera Sans" w:hAnsi="Ecofont Vera Sans"/>
        </w:rPr>
        <w:t>ologia da Informação, a fim de propiciar a</w:t>
      </w:r>
      <w:r>
        <w:rPr>
          <w:rFonts w:ascii="Ecofont Vera Sans" w:hAnsi="Ecofont Vera Sans"/>
        </w:rPr>
        <w:t xml:space="preserve"> </w:t>
      </w:r>
      <w:r w:rsidRPr="00262DEF">
        <w:rPr>
          <w:rFonts w:ascii="Ecofont Vera Sans" w:hAnsi="Ecofont Vera Sans"/>
        </w:rPr>
        <w:t>integração entre todas as áreas envolvidas no processo de fiscalização do</w:t>
      </w:r>
      <w:r>
        <w:rPr>
          <w:rFonts w:ascii="Ecofont Vera Sans" w:hAnsi="Ecofont Vera Sans"/>
        </w:rPr>
        <w:t xml:space="preserve"> </w:t>
      </w:r>
      <w:r w:rsidRPr="00262DEF">
        <w:rPr>
          <w:rFonts w:ascii="Ecofont Vera Sans" w:hAnsi="Ecofont Vera Sans"/>
        </w:rPr>
        <w:t>trânsito, evitando conflitos de competência, bem como a melhoria no</w:t>
      </w:r>
      <w:r>
        <w:rPr>
          <w:rFonts w:ascii="Ecofont Vera Sans" w:hAnsi="Ecofont Vera Sans"/>
        </w:rPr>
        <w:t xml:space="preserve"> </w:t>
      </w:r>
      <w:r w:rsidRPr="00262DEF">
        <w:rPr>
          <w:rFonts w:ascii="Ecofont Vera Sans" w:hAnsi="Ecofont Vera Sans"/>
        </w:rPr>
        <w:t>gerenciamento das ações de fiscalização e na definição de estratégias para uma</w:t>
      </w:r>
      <w:r>
        <w:rPr>
          <w:rFonts w:ascii="Ecofont Vera Sans" w:hAnsi="Ecofont Vera Sans"/>
        </w:rPr>
        <w:t xml:space="preserve"> </w:t>
      </w:r>
      <w:r w:rsidRPr="00262DEF">
        <w:rPr>
          <w:rFonts w:ascii="Ecofont Vera Sans" w:hAnsi="Ecofont Vera Sans"/>
        </w:rPr>
        <w:t>melhor utilização dos recursos disponíveis.</w:t>
      </w:r>
    </w:p>
    <w:p w:rsidR="00262DEF" w:rsidRPr="00262DEF" w:rsidRDefault="00262DEF" w:rsidP="00262DEF">
      <w:pPr>
        <w:spacing w:after="0" w:line="360" w:lineRule="auto"/>
        <w:ind w:right="-1"/>
        <w:jc w:val="both"/>
        <w:rPr>
          <w:rFonts w:ascii="Ecofont Vera Sans" w:hAnsi="Ecofont Vera Sans"/>
        </w:rPr>
      </w:pPr>
      <w:r>
        <w:rPr>
          <w:rFonts w:ascii="Ecofont Vera Sans" w:hAnsi="Ecofont Vera Sans"/>
        </w:rPr>
        <w:t>b.</w:t>
      </w:r>
      <w:r>
        <w:rPr>
          <w:rFonts w:ascii="Ecofont Vera Sans" w:hAnsi="Ecofont Vera Sans"/>
        </w:rPr>
        <w:tab/>
      </w:r>
      <w:r w:rsidRPr="00262DEF">
        <w:rPr>
          <w:rFonts w:ascii="Ecofont Vera Sans" w:hAnsi="Ecofont Vera Sans"/>
        </w:rPr>
        <w:t>Elabore e formalize procedimentos específicos quanto aos processos de</w:t>
      </w:r>
      <w:r>
        <w:rPr>
          <w:rFonts w:ascii="Ecofont Vera Sans" w:hAnsi="Ecofont Vera Sans"/>
        </w:rPr>
        <w:t xml:space="preserve"> </w:t>
      </w:r>
      <w:r w:rsidRPr="00262DEF">
        <w:rPr>
          <w:rFonts w:ascii="Ecofont Vera Sans" w:hAnsi="Ecofont Vera Sans"/>
        </w:rPr>
        <w:t>fiscalização e aplicação de penalidades por meio de manuais que:</w:t>
      </w:r>
    </w:p>
    <w:p w:rsidR="00262DEF" w:rsidRPr="00262DEF" w:rsidRDefault="00262DEF" w:rsidP="00262DEF">
      <w:pPr>
        <w:spacing w:after="0" w:line="360" w:lineRule="auto"/>
        <w:ind w:right="-1" w:firstLine="708"/>
        <w:jc w:val="both"/>
        <w:rPr>
          <w:rFonts w:ascii="Ecofont Vera Sans" w:hAnsi="Ecofont Vera Sans"/>
        </w:rPr>
      </w:pPr>
      <w:r>
        <w:rPr>
          <w:rFonts w:ascii="Ecofont Vera Sans" w:hAnsi="Ecofont Vera Sans"/>
        </w:rPr>
        <w:t>b</w:t>
      </w:r>
      <w:r w:rsidRPr="00262DEF">
        <w:rPr>
          <w:rFonts w:ascii="Ecofont Vera Sans" w:hAnsi="Ecofont Vera Sans"/>
        </w:rPr>
        <w:t>.1</w:t>
      </w:r>
      <w:r>
        <w:rPr>
          <w:rFonts w:ascii="Ecofont Vera Sans" w:hAnsi="Ecofont Vera Sans"/>
        </w:rPr>
        <w:t>.</w:t>
      </w:r>
      <w:r>
        <w:rPr>
          <w:rFonts w:ascii="Ecofont Vera Sans" w:hAnsi="Ecofont Vera Sans"/>
        </w:rPr>
        <w:tab/>
      </w:r>
      <w:r w:rsidRPr="00262DEF">
        <w:rPr>
          <w:rFonts w:ascii="Ecofont Vera Sans" w:hAnsi="Ecofont Vera Sans"/>
        </w:rPr>
        <w:t>Estabeleçam as funções designadas aos membros da Comissão de</w:t>
      </w:r>
      <w:r>
        <w:rPr>
          <w:rFonts w:ascii="Ecofont Vera Sans" w:hAnsi="Ecofont Vera Sans"/>
        </w:rPr>
        <w:t xml:space="preserve"> </w:t>
      </w:r>
      <w:r w:rsidRPr="00262DEF">
        <w:rPr>
          <w:rFonts w:ascii="Ecofont Vera Sans" w:hAnsi="Ecofont Vera Sans"/>
        </w:rPr>
        <w:t>Processo Administrativo de Pontuação da CN</w:t>
      </w:r>
      <w:r>
        <w:rPr>
          <w:rFonts w:ascii="Ecofont Vera Sans" w:hAnsi="Ecofont Vera Sans"/>
        </w:rPr>
        <w:t>H</w:t>
      </w:r>
      <w:r w:rsidRPr="00262DEF">
        <w:rPr>
          <w:rFonts w:ascii="Ecofont Vera Sans" w:hAnsi="Ecofont Vera Sans"/>
        </w:rPr>
        <w:t>;</w:t>
      </w:r>
    </w:p>
    <w:p w:rsidR="00262DEF" w:rsidRDefault="00262DEF" w:rsidP="00262DEF">
      <w:pPr>
        <w:spacing w:after="0" w:line="360" w:lineRule="auto"/>
        <w:ind w:right="-1" w:firstLine="708"/>
        <w:jc w:val="both"/>
        <w:rPr>
          <w:rFonts w:ascii="Ecofont Vera Sans" w:hAnsi="Ecofont Vera Sans"/>
        </w:rPr>
      </w:pPr>
      <w:r>
        <w:rPr>
          <w:rFonts w:ascii="Ecofont Vera Sans" w:hAnsi="Ecofont Vera Sans"/>
        </w:rPr>
        <w:t>b2.</w:t>
      </w:r>
      <w:r>
        <w:rPr>
          <w:rFonts w:ascii="Ecofont Vera Sans" w:hAnsi="Ecofont Vera Sans"/>
        </w:rPr>
        <w:tab/>
      </w:r>
      <w:r w:rsidRPr="00262DEF">
        <w:rPr>
          <w:rFonts w:ascii="Ecofont Vera Sans" w:hAnsi="Ecofont Vera Sans"/>
        </w:rPr>
        <w:t>Descrevam o procedimento de suspensão de CNH, por somatório de</w:t>
      </w:r>
      <w:r>
        <w:rPr>
          <w:rFonts w:ascii="Ecofont Vera Sans" w:hAnsi="Ecofont Vera Sans"/>
        </w:rPr>
        <w:t xml:space="preserve"> </w:t>
      </w:r>
      <w:r w:rsidRPr="00262DEF">
        <w:rPr>
          <w:rFonts w:ascii="Ecofont Vera Sans" w:hAnsi="Ecofont Vera Sans"/>
        </w:rPr>
        <w:t>pontos, com definições de fases e prazos processuais a serem obedecidos;</w:t>
      </w:r>
    </w:p>
    <w:p w:rsidR="00262DEF" w:rsidRPr="00262DEF" w:rsidRDefault="00262DEF" w:rsidP="00262DEF">
      <w:pPr>
        <w:spacing w:after="0" w:line="360" w:lineRule="auto"/>
        <w:ind w:right="-1" w:firstLine="708"/>
        <w:jc w:val="both"/>
        <w:rPr>
          <w:rFonts w:ascii="Ecofont Vera Sans" w:hAnsi="Ecofont Vera Sans"/>
        </w:rPr>
      </w:pPr>
      <w:r>
        <w:rPr>
          <w:rFonts w:ascii="Ecofont Vera Sans" w:hAnsi="Ecofont Vera Sans"/>
        </w:rPr>
        <w:t>b.3.</w:t>
      </w:r>
      <w:r>
        <w:rPr>
          <w:rFonts w:ascii="Ecofont Vera Sans" w:hAnsi="Ecofont Vera Sans"/>
        </w:rPr>
        <w:tab/>
      </w:r>
      <w:r w:rsidRPr="00262DEF">
        <w:rPr>
          <w:rFonts w:ascii="Ecofont Vera Sans" w:hAnsi="Ecofont Vera Sans"/>
        </w:rPr>
        <w:t>Definam critérios de dosimetria para estipulação da pena no julgamento</w:t>
      </w:r>
      <w:r>
        <w:rPr>
          <w:rFonts w:ascii="Ecofont Vera Sans" w:hAnsi="Ecofont Vera Sans"/>
        </w:rPr>
        <w:t xml:space="preserve"> </w:t>
      </w:r>
      <w:r w:rsidRPr="00262DEF">
        <w:rPr>
          <w:rFonts w:ascii="Ecofont Vera Sans" w:hAnsi="Ecofont Vera Sans"/>
        </w:rPr>
        <w:t>dos referidos processos administrativos, baseados na modificação do CTB</w:t>
      </w:r>
      <w:r>
        <w:rPr>
          <w:rFonts w:ascii="Ecofont Vera Sans" w:hAnsi="Ecofont Vera Sans"/>
        </w:rPr>
        <w:t xml:space="preserve"> </w:t>
      </w:r>
      <w:r w:rsidRPr="00262DEF">
        <w:rPr>
          <w:rFonts w:ascii="Ecofont Vera Sans" w:hAnsi="Ecofont Vera Sans"/>
        </w:rPr>
        <w:t>trazida pela Lei n° 13.281/2016, bem como os formalize a fim de garantir</w:t>
      </w:r>
      <w:r>
        <w:rPr>
          <w:rFonts w:ascii="Ecofont Vera Sans" w:hAnsi="Ecofont Vera Sans"/>
        </w:rPr>
        <w:t xml:space="preserve"> </w:t>
      </w:r>
      <w:r w:rsidRPr="00262DEF">
        <w:rPr>
          <w:rFonts w:ascii="Ecofont Vera Sans" w:hAnsi="Ecofont Vera Sans"/>
        </w:rPr>
        <w:t>amplo conhecimento aos setores envolvidos;</w:t>
      </w:r>
    </w:p>
    <w:p w:rsidR="00262DEF" w:rsidRPr="00262DEF" w:rsidRDefault="00262DEF" w:rsidP="00262DEF">
      <w:pPr>
        <w:spacing w:after="0" w:line="360" w:lineRule="auto"/>
        <w:ind w:right="-1" w:firstLine="708"/>
        <w:jc w:val="both"/>
        <w:rPr>
          <w:rFonts w:ascii="Ecofont Vera Sans" w:hAnsi="Ecofont Vera Sans"/>
        </w:rPr>
      </w:pPr>
      <w:r>
        <w:rPr>
          <w:rFonts w:ascii="Ecofont Vera Sans" w:hAnsi="Ecofont Vera Sans"/>
        </w:rPr>
        <w:t>b4.</w:t>
      </w:r>
      <w:r>
        <w:rPr>
          <w:rFonts w:ascii="Ecofont Vera Sans" w:hAnsi="Ecofont Vera Sans"/>
        </w:rPr>
        <w:tab/>
      </w:r>
      <w:r w:rsidRPr="00262DEF">
        <w:rPr>
          <w:rFonts w:ascii="Ecofont Vera Sans" w:hAnsi="Ecofont Vera Sans"/>
        </w:rPr>
        <w:t>D</w:t>
      </w:r>
      <w:r>
        <w:rPr>
          <w:rFonts w:ascii="Ecofont Vera Sans" w:hAnsi="Ecofont Vera Sans"/>
        </w:rPr>
        <w:t>e</w:t>
      </w:r>
      <w:r w:rsidRPr="00262DEF">
        <w:rPr>
          <w:rFonts w:ascii="Ecofont Vera Sans" w:hAnsi="Ecofont Vera Sans"/>
        </w:rPr>
        <w:t>terminem mecanismos d</w:t>
      </w:r>
      <w:r>
        <w:rPr>
          <w:rFonts w:ascii="Ecofont Vera Sans" w:hAnsi="Ecofont Vera Sans"/>
        </w:rPr>
        <w:t>e</w:t>
      </w:r>
      <w:r w:rsidRPr="00262DEF">
        <w:rPr>
          <w:rFonts w:ascii="Ecofont Vera Sans" w:hAnsi="Ecofont Vera Sans"/>
        </w:rPr>
        <w:t xml:space="preserve"> avaliação e monitoramento capazes de</w:t>
      </w:r>
      <w:r>
        <w:rPr>
          <w:rFonts w:ascii="Ecofont Vera Sans" w:hAnsi="Ecofont Vera Sans"/>
        </w:rPr>
        <w:t xml:space="preserve"> </w:t>
      </w:r>
      <w:r w:rsidRPr="00262DEF">
        <w:rPr>
          <w:rFonts w:ascii="Ecofont Vera Sans" w:hAnsi="Ecofont Vera Sans"/>
        </w:rPr>
        <w:t>verificar o desempenho da Comissão responsável pela suspensão de CNH,</w:t>
      </w:r>
      <w:r>
        <w:rPr>
          <w:rFonts w:ascii="Ecofont Vera Sans" w:hAnsi="Ecofont Vera Sans"/>
        </w:rPr>
        <w:t xml:space="preserve"> </w:t>
      </w:r>
      <w:r w:rsidRPr="00262DEF">
        <w:rPr>
          <w:rFonts w:ascii="Ecofont Vera Sans" w:hAnsi="Ecofont Vera Sans"/>
        </w:rPr>
        <w:t>por somatório de pontos.</w:t>
      </w:r>
    </w:p>
    <w:p w:rsidR="00262DEF" w:rsidRPr="00262DEF" w:rsidRDefault="00262DEF" w:rsidP="00262DEF">
      <w:pPr>
        <w:spacing w:after="0" w:line="360" w:lineRule="auto"/>
        <w:ind w:right="-1"/>
        <w:jc w:val="both"/>
        <w:rPr>
          <w:rFonts w:ascii="Ecofont Vera Sans" w:hAnsi="Ecofont Vera Sans"/>
        </w:rPr>
      </w:pPr>
      <w:r>
        <w:rPr>
          <w:rFonts w:ascii="Ecofont Vera Sans" w:hAnsi="Ecofont Vera Sans"/>
        </w:rPr>
        <w:t>c.</w:t>
      </w:r>
      <w:r>
        <w:rPr>
          <w:rFonts w:ascii="Ecofont Vera Sans" w:hAnsi="Ecofont Vera Sans"/>
        </w:rPr>
        <w:tab/>
      </w:r>
      <w:r w:rsidRPr="00262DEF">
        <w:rPr>
          <w:rFonts w:ascii="Ecofont Vera Sans" w:hAnsi="Ecofont Vera Sans"/>
        </w:rPr>
        <w:t>Estruture e adeque a equipe da Comissão de Processo Administrativo de</w:t>
      </w:r>
      <w:r>
        <w:rPr>
          <w:rFonts w:ascii="Ecofont Vera Sans" w:hAnsi="Ecofont Vera Sans"/>
        </w:rPr>
        <w:t xml:space="preserve"> </w:t>
      </w:r>
      <w:r w:rsidRPr="00262DEF">
        <w:rPr>
          <w:rFonts w:ascii="Ecofont Vera Sans" w:hAnsi="Ecofont Vera Sans"/>
        </w:rPr>
        <w:t>Pontuação de CNH, de forma a atender a demanda relativa à suspensão de CNH</w:t>
      </w:r>
      <w:r>
        <w:rPr>
          <w:rFonts w:ascii="Ecofont Vera Sans" w:hAnsi="Ecofont Vera Sans"/>
        </w:rPr>
        <w:t xml:space="preserve"> </w:t>
      </w:r>
      <w:r w:rsidRPr="00262DEF">
        <w:rPr>
          <w:rFonts w:ascii="Ecofont Vera Sans" w:hAnsi="Ecofont Vera Sans"/>
        </w:rPr>
        <w:t>por somatório de pontos;</w:t>
      </w:r>
    </w:p>
    <w:p w:rsidR="00262DEF" w:rsidRDefault="00262DEF" w:rsidP="00262DEF">
      <w:pPr>
        <w:spacing w:after="0" w:line="360" w:lineRule="auto"/>
        <w:ind w:right="-1"/>
        <w:jc w:val="both"/>
        <w:rPr>
          <w:rFonts w:ascii="Ecofont Vera Sans" w:hAnsi="Ecofont Vera Sans"/>
        </w:rPr>
      </w:pPr>
      <w:r>
        <w:rPr>
          <w:rFonts w:ascii="Ecofont Vera Sans" w:hAnsi="Ecofont Vera Sans"/>
        </w:rPr>
        <w:t>d.</w:t>
      </w:r>
      <w:r>
        <w:rPr>
          <w:rFonts w:ascii="Ecofont Vera Sans" w:hAnsi="Ecofont Vera Sans"/>
        </w:rPr>
        <w:tab/>
      </w:r>
      <w:r w:rsidRPr="00262DEF">
        <w:rPr>
          <w:rFonts w:ascii="Ecofont Vera Sans" w:hAnsi="Ecofont Vera Sans"/>
        </w:rPr>
        <w:t xml:space="preserve">Adeque a plataforma de Sistemas Integrados de forma a integrar todas as áreas envolvidas no processo de suspensão da CNH, proporcionando o conhecimento de todo o trâmite processual a tempo real e proceda ainda à inserção de todos os dados e documentos relativos aos processos de suspensão de CNH dentro da Plataforma, de modo a assegurar que a Comissão de Processo Administrativo de Pontuação de CNH tenha acesso às informações necessárias para o desempenho de suas atividades, independente de requisição à Gerência de Tecnologia da Informação; </w:t>
      </w:r>
    </w:p>
    <w:p w:rsidR="00262DEF" w:rsidRDefault="00262DEF" w:rsidP="00262DEF">
      <w:pPr>
        <w:spacing w:after="0" w:line="360" w:lineRule="auto"/>
        <w:ind w:right="-1"/>
        <w:jc w:val="both"/>
        <w:rPr>
          <w:rFonts w:ascii="Ecofont Vera Sans" w:hAnsi="Ecofont Vera Sans"/>
        </w:rPr>
      </w:pPr>
      <w:r>
        <w:rPr>
          <w:rFonts w:ascii="Ecofont Vera Sans" w:hAnsi="Ecofont Vera Sans"/>
        </w:rPr>
        <w:t>e.</w:t>
      </w:r>
      <w:r>
        <w:rPr>
          <w:rFonts w:ascii="Ecofont Vera Sans" w:hAnsi="Ecofont Vera Sans"/>
        </w:rPr>
        <w:tab/>
      </w:r>
      <w:r w:rsidRPr="00262DEF">
        <w:rPr>
          <w:rFonts w:ascii="Ecofont Vera Sans" w:hAnsi="Ecofont Vera Sans"/>
        </w:rPr>
        <w:t xml:space="preserve">Registre todo o trâmite processual desde a lavratura dos autos das infrações (com indicação das datas de ocorrência) que ensejaram a instauração do respectivo processo administrativo até a efetiva aplicação da penalidade de suspensão de CNH, digitalizando e inserindo todos os documentos que compõem o processo; </w:t>
      </w:r>
    </w:p>
    <w:p w:rsidR="00262DEF" w:rsidRDefault="00262DEF" w:rsidP="00262DEF">
      <w:pPr>
        <w:spacing w:after="0" w:line="360" w:lineRule="auto"/>
        <w:ind w:right="-1"/>
        <w:jc w:val="both"/>
        <w:rPr>
          <w:rFonts w:ascii="Ecofont Vera Sans" w:hAnsi="Ecofont Vera Sans"/>
        </w:rPr>
      </w:pPr>
      <w:r>
        <w:rPr>
          <w:rFonts w:ascii="Ecofont Vera Sans" w:hAnsi="Ecofont Vera Sans"/>
        </w:rPr>
        <w:lastRenderedPageBreak/>
        <w:t>f.</w:t>
      </w:r>
      <w:r>
        <w:rPr>
          <w:rFonts w:ascii="Ecofont Vera Sans" w:hAnsi="Ecofont Vera Sans"/>
        </w:rPr>
        <w:tab/>
      </w:r>
      <w:r w:rsidRPr="00262DEF">
        <w:rPr>
          <w:rFonts w:ascii="Ecofont Vera Sans" w:hAnsi="Ecofont Vera Sans"/>
        </w:rPr>
        <w:t xml:space="preserve">Dê maior publicidade ao aplicativo SNE (Sistema de Notificação Eletrônica), a fim de propiciar maior dinamismo à sistemática de notificação ao infrator, ao cometer infrações de trânsito; </w:t>
      </w:r>
    </w:p>
    <w:p w:rsidR="00262DEF" w:rsidRDefault="00262DEF" w:rsidP="00262DEF">
      <w:pPr>
        <w:spacing w:after="0" w:line="360" w:lineRule="auto"/>
        <w:ind w:right="-1"/>
        <w:jc w:val="both"/>
        <w:rPr>
          <w:rFonts w:ascii="Ecofont Vera Sans" w:hAnsi="Ecofont Vera Sans"/>
        </w:rPr>
      </w:pPr>
      <w:r>
        <w:rPr>
          <w:rFonts w:ascii="Ecofont Vera Sans" w:hAnsi="Ecofont Vera Sans"/>
        </w:rPr>
        <w:t>g.</w:t>
      </w:r>
      <w:r>
        <w:rPr>
          <w:rFonts w:ascii="Ecofont Vera Sans" w:hAnsi="Ecofont Vera Sans"/>
        </w:rPr>
        <w:tab/>
      </w:r>
      <w:r w:rsidRPr="00262DEF">
        <w:rPr>
          <w:rFonts w:ascii="Ecofont Vera Sans" w:hAnsi="Ecofont Vera Sans"/>
        </w:rPr>
        <w:t xml:space="preserve">Adeque o sistema informatizado do órgão para proporcionar maior automação à instauração do processo administrativo de suspensão do direito de dirigir, passando a notificar automaticamente os infratores que acumularem 20 pontos no período de 12 meses; </w:t>
      </w:r>
    </w:p>
    <w:p w:rsidR="00EF2149" w:rsidRPr="00EF2149" w:rsidRDefault="00262DEF" w:rsidP="00262DEF">
      <w:pPr>
        <w:spacing w:after="0" w:line="360" w:lineRule="auto"/>
        <w:ind w:right="-1"/>
        <w:jc w:val="both"/>
        <w:rPr>
          <w:rFonts w:ascii="Ecofont Vera Sans" w:hAnsi="Ecofont Vera Sans"/>
        </w:rPr>
      </w:pPr>
      <w:r>
        <w:rPr>
          <w:rFonts w:ascii="Ecofont Vera Sans" w:hAnsi="Ecofont Vera Sans"/>
        </w:rPr>
        <w:t>h.</w:t>
      </w:r>
      <w:r>
        <w:rPr>
          <w:rFonts w:ascii="Ecofont Vera Sans" w:hAnsi="Ecofont Vera Sans"/>
        </w:rPr>
        <w:tab/>
      </w:r>
      <w:r w:rsidRPr="00262DEF">
        <w:rPr>
          <w:rFonts w:ascii="Ecofont Vera Sans" w:hAnsi="Ecofont Vera Sans"/>
        </w:rPr>
        <w:t>Normatize e formalize a cassação da CNH nas hipóteses previstas no art. 263 do CTB, procedendo a inserção de todos os dados e documentos relativos aos processos de cassação da CNH na Plataforma de Sistema integrados do Detran-GO, de modo a assegurar que o setor responsável pela fiscalização e aplicação de penalidades venha a ter acesso às informações necessárias para o desempenho de suas atividades.</w:t>
      </w:r>
    </w:p>
    <w:p w:rsidR="008325FE" w:rsidRPr="008325FE" w:rsidRDefault="008325FE" w:rsidP="00A71C72">
      <w:pPr>
        <w:spacing w:after="0" w:line="360" w:lineRule="auto"/>
        <w:ind w:right="-1"/>
        <w:jc w:val="both"/>
        <w:rPr>
          <w:rFonts w:ascii="Ecofont Vera Sans" w:hAnsi="Ecofont Vera Sans"/>
        </w:rPr>
      </w:pPr>
    </w:p>
    <w:p w:rsidR="00EF2111" w:rsidRDefault="00EF2111" w:rsidP="00A71C72">
      <w:pPr>
        <w:spacing w:after="0" w:line="360" w:lineRule="auto"/>
        <w:ind w:right="-1"/>
        <w:jc w:val="both"/>
        <w:rPr>
          <w:rFonts w:ascii="Ecofont Vera Sans" w:hAnsi="Ecofont Vera Sans"/>
          <w:b/>
        </w:rPr>
      </w:pPr>
      <w:r w:rsidRPr="008325FE">
        <w:rPr>
          <w:rFonts w:ascii="Ecofont Vera Sans" w:hAnsi="Ecofont Vera Sans"/>
          <w:b/>
        </w:rPr>
        <w:t>Benefícios esperados</w:t>
      </w:r>
    </w:p>
    <w:p w:rsidR="00EF67BE" w:rsidRPr="008325FE" w:rsidRDefault="00EF67BE" w:rsidP="008854F9">
      <w:pPr>
        <w:spacing w:after="0" w:line="360" w:lineRule="auto"/>
        <w:ind w:right="-1"/>
        <w:jc w:val="both"/>
        <w:rPr>
          <w:rFonts w:ascii="Ecofont Vera Sans" w:hAnsi="Ecofont Vera Sans"/>
          <w:b/>
        </w:rPr>
      </w:pPr>
    </w:p>
    <w:p w:rsidR="008854F9" w:rsidRPr="00370D2A" w:rsidRDefault="008854F9" w:rsidP="008854F9">
      <w:pPr>
        <w:spacing w:after="0" w:line="360" w:lineRule="auto"/>
        <w:jc w:val="both"/>
        <w:rPr>
          <w:rFonts w:ascii="Ecofont Vera Sans" w:hAnsi="Ecofont Vera Sans" w:cs="Arial"/>
          <w:lang w:eastAsia="pt-BR"/>
        </w:rPr>
      </w:pPr>
      <w:r>
        <w:rPr>
          <w:rFonts w:ascii="Ecofont Vera Sans" w:hAnsi="Ecofont Vera Sans" w:cs="Arial"/>
          <w:lang w:eastAsia="pt-BR"/>
        </w:rPr>
        <w:t>A</w:t>
      </w:r>
      <w:r w:rsidRPr="00370D2A">
        <w:rPr>
          <w:rFonts w:ascii="Ecofont Vera Sans" w:hAnsi="Ecofont Vera Sans" w:cs="Arial"/>
          <w:lang w:eastAsia="pt-BR"/>
        </w:rPr>
        <w:t xml:space="preserve">s recomendações propostas </w:t>
      </w:r>
      <w:r>
        <w:rPr>
          <w:rFonts w:ascii="Ecofont Vera Sans" w:hAnsi="Ecofont Vera Sans" w:cs="Arial"/>
          <w:lang w:eastAsia="pt-BR"/>
        </w:rPr>
        <w:t xml:space="preserve">no Relatório nº 002/2017 </w:t>
      </w:r>
      <w:r w:rsidRPr="00370D2A">
        <w:rPr>
          <w:rFonts w:ascii="Ecofont Vera Sans" w:hAnsi="Ecofont Vera Sans" w:cs="Arial"/>
          <w:lang w:eastAsia="pt-BR"/>
        </w:rPr>
        <w:t>representam oportunidades para ajustes, correções e adequações, tendo como propósito fundamental contribuir para melhoria e aperfeiçoamento do processo de fiscalização do trânsito.</w:t>
      </w:r>
    </w:p>
    <w:p w:rsidR="008854F9" w:rsidRPr="00370D2A" w:rsidRDefault="008854F9" w:rsidP="008854F9">
      <w:pPr>
        <w:spacing w:after="0" w:line="360" w:lineRule="auto"/>
        <w:jc w:val="both"/>
        <w:rPr>
          <w:rFonts w:ascii="Ecofont Vera Sans" w:hAnsi="Ecofont Vera Sans" w:cs="Arial"/>
          <w:lang w:eastAsia="pt-BR"/>
        </w:rPr>
      </w:pPr>
    </w:p>
    <w:p w:rsidR="008854F9" w:rsidRPr="00370D2A" w:rsidRDefault="008854F9" w:rsidP="008854F9">
      <w:pPr>
        <w:spacing w:after="0" w:line="360" w:lineRule="auto"/>
        <w:jc w:val="both"/>
        <w:rPr>
          <w:rFonts w:ascii="Ecofont Vera Sans" w:hAnsi="Ecofont Vera Sans" w:cs="Arial"/>
          <w:lang w:eastAsia="pt-BR"/>
        </w:rPr>
      </w:pPr>
      <w:r>
        <w:rPr>
          <w:rFonts w:ascii="Ecofont Vera Sans" w:hAnsi="Ecofont Vera Sans" w:cs="Arial"/>
          <w:lang w:eastAsia="pt-BR"/>
        </w:rPr>
        <w:t xml:space="preserve">Trata-se de uma concepção de auditoria com </w:t>
      </w:r>
      <w:r w:rsidRPr="00370D2A">
        <w:rPr>
          <w:rFonts w:ascii="Ecofont Vera Sans" w:hAnsi="Ecofont Vera Sans" w:cs="Arial"/>
          <w:lang w:eastAsia="pt-BR"/>
        </w:rPr>
        <w:t>a finalidade essencialmente operacional, no sentido de, no âmbito de atuação da entidade, identificar as possibilidades reais e viáveis de adoção de métodos e procedimentos que visem o alcance dos padrões de desempenho, relacionados à eficiência e eficácia em relação ao objeto da auditoria.</w:t>
      </w:r>
    </w:p>
    <w:p w:rsidR="008854F9" w:rsidRPr="00370D2A" w:rsidRDefault="008854F9" w:rsidP="008854F9">
      <w:pPr>
        <w:spacing w:after="0" w:line="360" w:lineRule="auto"/>
        <w:jc w:val="both"/>
        <w:rPr>
          <w:rFonts w:ascii="Ecofont Vera Sans" w:hAnsi="Ecofont Vera Sans" w:cs="Arial"/>
          <w:lang w:eastAsia="pt-BR"/>
        </w:rPr>
      </w:pPr>
    </w:p>
    <w:p w:rsidR="00EF67BE" w:rsidRDefault="008854F9" w:rsidP="008854F9">
      <w:pPr>
        <w:spacing w:after="0" w:line="360" w:lineRule="auto"/>
        <w:ind w:right="-1"/>
        <w:jc w:val="both"/>
        <w:rPr>
          <w:rFonts w:ascii="Ecofont Vera Sans" w:hAnsi="Ecofont Vera Sans"/>
          <w:color w:val="4F81BD" w:themeColor="accent1"/>
        </w:rPr>
      </w:pPr>
      <w:r>
        <w:rPr>
          <w:rFonts w:ascii="Ecofont Vera Sans" w:hAnsi="Ecofont Vera Sans" w:cs="Arial"/>
          <w:lang w:eastAsia="pt-BR"/>
        </w:rPr>
        <w:t>Desta forma</w:t>
      </w:r>
      <w:r w:rsidRPr="00370D2A">
        <w:rPr>
          <w:rFonts w:ascii="Ecofont Vera Sans" w:hAnsi="Ecofont Vera Sans" w:cs="Arial"/>
          <w:lang w:eastAsia="pt-BR"/>
        </w:rPr>
        <w:t>, com a adoção das recomendações, espera-se a melhoria e o aprimoramento dos métodos e procedimentos, viabilizando a implementação das estratégias institucionais pertinentes, a fim de garantir a segurança do trânsito</w:t>
      </w:r>
      <w:r>
        <w:rPr>
          <w:rFonts w:ascii="Ecofont Vera Sans" w:hAnsi="Ecofont Vera Sans" w:cs="Arial"/>
          <w:lang w:eastAsia="pt-BR"/>
        </w:rPr>
        <w:t>.</w:t>
      </w:r>
    </w:p>
    <w:p w:rsidR="008325FE" w:rsidRPr="008325FE" w:rsidRDefault="008325FE" w:rsidP="00A71C72">
      <w:pPr>
        <w:spacing w:after="0" w:line="360" w:lineRule="auto"/>
        <w:ind w:right="-1"/>
        <w:jc w:val="both"/>
        <w:rPr>
          <w:rFonts w:ascii="Ecofont Vera Sans" w:hAnsi="Ecofont Vera Sans"/>
        </w:rPr>
      </w:pPr>
    </w:p>
    <w:p w:rsidR="006E5134" w:rsidRPr="008325FE" w:rsidRDefault="00EF2111" w:rsidP="00A71C72">
      <w:pPr>
        <w:spacing w:after="0" w:line="360" w:lineRule="auto"/>
        <w:ind w:right="-1"/>
        <w:jc w:val="both"/>
        <w:rPr>
          <w:rFonts w:ascii="Ecofont Vera Sans" w:hAnsi="Ecofont Vera Sans"/>
          <w:b/>
        </w:rPr>
      </w:pPr>
      <w:r w:rsidRPr="008325FE">
        <w:rPr>
          <w:rFonts w:ascii="Ecofont Vera Sans" w:hAnsi="Ecofont Vera Sans"/>
          <w:b/>
        </w:rPr>
        <w:t>Acórdãos</w:t>
      </w:r>
    </w:p>
    <w:p w:rsidR="008325FE" w:rsidRDefault="004C0368" w:rsidP="00A71C72">
      <w:pPr>
        <w:spacing w:after="0" w:line="360" w:lineRule="auto"/>
        <w:ind w:right="-1"/>
        <w:jc w:val="both"/>
        <w:rPr>
          <w:rFonts w:ascii="Ecofont Vera Sans" w:hAnsi="Ecofont Vera Sans"/>
        </w:rPr>
      </w:pPr>
      <w:r>
        <w:rPr>
          <w:rFonts w:ascii="Ecofont Vera Sans" w:hAnsi="Ecofont Vera Sans"/>
        </w:rPr>
        <w:t xml:space="preserve">Acórdão </w:t>
      </w:r>
      <w:r w:rsidRPr="004C0368">
        <w:rPr>
          <w:rFonts w:ascii="Ecofont Vera Sans" w:hAnsi="Ecofont Vera Sans"/>
        </w:rPr>
        <w:t>1.821/2018</w:t>
      </w:r>
      <w:r>
        <w:rPr>
          <w:rFonts w:ascii="Ecofont Vera Sans" w:hAnsi="Ecofont Vera Sans"/>
        </w:rPr>
        <w:t xml:space="preserve"> – Processo nº </w:t>
      </w:r>
      <w:r w:rsidRPr="004C0368">
        <w:rPr>
          <w:rFonts w:ascii="Ecofont Vera Sans" w:hAnsi="Ecofont Vera Sans"/>
        </w:rPr>
        <w:t>201700047001495</w:t>
      </w:r>
    </w:p>
    <w:p w:rsidR="004C0368" w:rsidRPr="008325FE" w:rsidRDefault="004C0368" w:rsidP="00A71C72">
      <w:pPr>
        <w:spacing w:after="0" w:line="360" w:lineRule="auto"/>
        <w:ind w:right="-1"/>
        <w:jc w:val="both"/>
        <w:rPr>
          <w:rFonts w:ascii="Ecofont Vera Sans" w:hAnsi="Ecofont Vera Sans"/>
        </w:rPr>
      </w:pPr>
      <w:r>
        <w:rPr>
          <w:rFonts w:ascii="Ecofont Vera Sans" w:hAnsi="Ecofont Vera Sans"/>
        </w:rPr>
        <w:t xml:space="preserve">Conselheiro Relator </w:t>
      </w:r>
      <w:r w:rsidR="00C044F7">
        <w:rPr>
          <w:rFonts w:ascii="Ecofont Vera Sans" w:hAnsi="Ecofont Vera Sans"/>
        </w:rPr>
        <w:t>Saulo Marques Mesquita</w:t>
      </w:r>
    </w:p>
    <w:sectPr w:rsidR="004C0368" w:rsidRPr="008325FE" w:rsidSect="00615BF1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F1"/>
    <w:rsid w:val="00081753"/>
    <w:rsid w:val="0015164B"/>
    <w:rsid w:val="00262DEF"/>
    <w:rsid w:val="002D40ED"/>
    <w:rsid w:val="003A51B9"/>
    <w:rsid w:val="003D1CB1"/>
    <w:rsid w:val="00485EE7"/>
    <w:rsid w:val="004C0368"/>
    <w:rsid w:val="00594300"/>
    <w:rsid w:val="005A35CF"/>
    <w:rsid w:val="005D2B20"/>
    <w:rsid w:val="005F0B64"/>
    <w:rsid w:val="00615BF1"/>
    <w:rsid w:val="00680416"/>
    <w:rsid w:val="006E5134"/>
    <w:rsid w:val="00710BB1"/>
    <w:rsid w:val="00730AE2"/>
    <w:rsid w:val="00777D9E"/>
    <w:rsid w:val="008325FE"/>
    <w:rsid w:val="0086646C"/>
    <w:rsid w:val="008854F9"/>
    <w:rsid w:val="008A28C2"/>
    <w:rsid w:val="00917041"/>
    <w:rsid w:val="009229E6"/>
    <w:rsid w:val="009774C7"/>
    <w:rsid w:val="009F1FEB"/>
    <w:rsid w:val="00A71C72"/>
    <w:rsid w:val="00A95BBF"/>
    <w:rsid w:val="00B964AE"/>
    <w:rsid w:val="00C044F7"/>
    <w:rsid w:val="00E478B3"/>
    <w:rsid w:val="00E7091A"/>
    <w:rsid w:val="00ED1AB0"/>
    <w:rsid w:val="00EF2111"/>
    <w:rsid w:val="00EF2149"/>
    <w:rsid w:val="00EF373E"/>
    <w:rsid w:val="00EF67BE"/>
    <w:rsid w:val="00F51302"/>
    <w:rsid w:val="00FD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694D"/>
  <w15:docId w15:val="{CD168834-4113-4A86-896C-C46B661C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5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BF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B964AE"/>
    <w:pPr>
      <w:widowControl w:val="0"/>
      <w:suppressLineNumbers/>
      <w:tabs>
        <w:tab w:val="center" w:pos="4702"/>
        <w:tab w:val="right" w:pos="940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964AE"/>
    <w:rPr>
      <w:rFonts w:ascii="Times New Roman" w:eastAsia="Lucida Sans Unicode" w:hAnsi="Times New Roman" w:cs="Times New Roman"/>
      <w:sz w:val="24"/>
      <w:szCs w:val="24"/>
    </w:rPr>
  </w:style>
  <w:style w:type="paragraph" w:customStyle="1" w:styleId="Default">
    <w:name w:val="Default"/>
    <w:rsid w:val="00A71C72"/>
    <w:pPr>
      <w:autoSpaceDE w:val="0"/>
      <w:autoSpaceDN w:val="0"/>
      <w:adjustRightInd w:val="0"/>
      <w:spacing w:after="0" w:line="240" w:lineRule="auto"/>
    </w:pPr>
    <w:rPr>
      <w:rFonts w:ascii="Ecofont Vera Sans" w:hAnsi="Ecofont Vera Sans" w:cs="Ecofont Vera Sans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95B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5BB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5BB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5B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5BBF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EF2149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EF2149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62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178C6-44AB-4287-8177-6DA089B9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1066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de Araujo Rocha</dc:creator>
  <cp:lastModifiedBy>Ana Paula de Araujo Rocha</cp:lastModifiedBy>
  <cp:revision>10</cp:revision>
  <cp:lastPrinted>2016-08-02T19:25:00Z</cp:lastPrinted>
  <dcterms:created xsi:type="dcterms:W3CDTF">2021-10-28T14:15:00Z</dcterms:created>
  <dcterms:modified xsi:type="dcterms:W3CDTF">2022-04-04T18:16:00Z</dcterms:modified>
</cp:coreProperties>
</file>